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sz w:val="32"/>
          <w:szCs w:val="32"/>
        </w:rPr>
        <w:t xml:space="preserve">Nominačný </w:t>
      </w:r>
      <w:r>
        <w:rPr>
          <w:rFonts w:ascii="Arial" w:cs="Arial" w:hAnsi="Arial"/>
          <w:b/>
          <w:sz w:val="32"/>
          <w:szCs w:val="32"/>
        </w:rPr>
        <w:t>foxoring</w:t>
      </w:r>
      <w:r>
        <w:rPr>
          <w:rFonts w:ascii="Arial" w:cs="Arial" w:hAnsi="Arial"/>
          <w:b/>
          <w:sz w:val="32"/>
          <w:szCs w:val="32"/>
        </w:rPr>
        <w:t xml:space="preserve"> </w:t>
      </w:r>
      <w:r>
        <w:rPr>
          <w:rFonts w:ascii="Arial" w:cs="Arial" w:hAnsi="Arial"/>
          <w:b/>
          <w:sz w:val="32"/>
          <w:szCs w:val="32"/>
        </w:rPr>
        <w:t>3,5 MHz</w:t>
      </w:r>
      <w:r>
        <w:rPr>
          <w:rFonts w:ascii="Arial" w:cs="Arial" w:hAnsi="Arial"/>
          <w:b/>
          <w:sz w:val="32"/>
          <w:szCs w:val="32"/>
        </w:rPr>
        <w:t xml:space="preserve"> - pokyny</w:t>
      </w:r>
    </w:p>
    <w:p>
      <w:pPr>
        <w:pStyle w:val="style0"/>
        <w:rPr/>
      </w:pPr>
      <w:r>
        <w:t>11.5.2019</w:t>
      </w:r>
    </w:p>
    <w:p>
      <w:pPr>
        <w:pStyle w:val="style0"/>
        <w:rPr/>
      </w:pPr>
      <w:r>
        <w:t>Prezentácia: 12:20 – 12:30 Beskydská Oáza</w:t>
      </w:r>
      <w:r>
        <w:t xml:space="preserve"> - Centrum</w:t>
      </w:r>
    </w:p>
    <w:p>
      <w:pPr>
        <w:pStyle w:val="style0"/>
        <w:rPr/>
      </w:pPr>
      <w:r>
        <w:t>13:00 spoločný odchod na štart (300 m)</w:t>
      </w:r>
    </w:p>
    <w:p>
      <w:pPr>
        <w:pStyle w:val="style0"/>
        <w:rPr/>
      </w:pPr>
      <w:r>
        <w:t>13:30 Štart 00</w:t>
      </w:r>
    </w:p>
    <w:p>
      <w:pPr>
        <w:pStyle w:val="style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Technical</w:t>
      </w:r>
      <w:r>
        <w:rPr>
          <w:rFonts w:ascii="Arial Black" w:hAnsi="Arial Black"/>
          <w:color w:val="000000"/>
        </w:rPr>
        <w:t xml:space="preserve"> </w:t>
      </w:r>
      <w:r>
        <w:rPr>
          <w:rFonts w:ascii="Arial Black" w:hAnsi="Arial Black"/>
          <w:color w:val="000000"/>
        </w:rPr>
        <w:t>parameters</w:t>
      </w:r>
      <w:r>
        <w:rPr>
          <w:rFonts w:ascii="Arial Black" w:hAnsi="Arial Black"/>
          <w:color w:val="000000"/>
        </w:rPr>
        <w:t xml:space="preserve"> of </w:t>
      </w:r>
      <w:r>
        <w:rPr>
          <w:rFonts w:ascii="Arial Black" w:hAnsi="Arial Black"/>
          <w:color w:val="000000"/>
        </w:rPr>
        <w:t>the</w:t>
      </w:r>
      <w:r>
        <w:rPr>
          <w:rFonts w:ascii="Arial Black" w:hAnsi="Arial Black"/>
          <w:color w:val="000000"/>
        </w:rPr>
        <w:t xml:space="preserve"> </w:t>
      </w:r>
      <w:r>
        <w:rPr>
          <w:rFonts w:ascii="Arial Black" w:hAnsi="Arial Black"/>
          <w:color w:val="000000"/>
        </w:rPr>
        <w:t>transmitters</w:t>
      </w:r>
    </w:p>
    <w:p>
      <w:pPr>
        <w:pStyle w:val="style0"/>
        <w:ind w:right="-28"/>
        <w:rPr>
          <w:rFonts w:ascii="Arial" w:cs="Arial" w:hAnsi="Arial"/>
          <w:bCs/>
          <w:color w:val="000000"/>
        </w:rPr>
      </w:pPr>
      <w:r>
        <w:rPr>
          <w:rFonts w:ascii="Arial" w:cs="Arial" w:hAnsi="Arial"/>
          <w:bCs/>
          <w:color w:val="000000"/>
        </w:rPr>
        <w:t>3,5 MHz FOXORING</w:t>
      </w:r>
    </w:p>
    <w:p>
      <w:pPr>
        <w:pStyle w:val="style0"/>
        <w:ind w:right="-28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</w:rPr>
        <w:t>Equipment</w:t>
      </w:r>
      <w:r>
        <w:rPr>
          <w:rFonts w:ascii="Arial Black" w:hAnsi="Arial Black"/>
          <w:color w:val="000000"/>
        </w:rPr>
        <w:t xml:space="preserve">: </w:t>
      </w:r>
    </w:p>
    <w:p>
      <w:pPr>
        <w:pStyle w:val="style0"/>
        <w:ind w:right="-28" w:firstLine="708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MICROFOX HF (</w:t>
      </w:r>
      <w:r>
        <w:rPr>
          <w:rFonts w:ascii="Arial" w:cs="Arial" w:hAnsi="Arial"/>
          <w:color w:val="000000"/>
        </w:rPr>
        <w:t>field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transmitters</w:t>
      </w:r>
      <w:r>
        <w:rPr>
          <w:rFonts w:ascii="Arial" w:cs="Arial" w:hAnsi="Arial"/>
          <w:color w:val="000000"/>
        </w:rPr>
        <w:t xml:space="preserve">), </w:t>
      </w:r>
    </w:p>
    <w:p>
      <w:pPr>
        <w:pStyle w:val="style0"/>
        <w:ind w:right="-28" w:firstLine="708"/>
        <w:rPr>
          <w:rFonts w:ascii="Arial Black" w:hAnsi="Arial Black"/>
          <w:color w:val="000000"/>
        </w:rPr>
      </w:pPr>
      <w:r>
        <w:rPr>
          <w:rFonts w:ascii="Arial" w:cs="Arial" w:hAnsi="Arial"/>
          <w:color w:val="000000"/>
        </w:rPr>
        <w:t xml:space="preserve">CONTEST2012 RF or </w:t>
      </w:r>
      <w:r>
        <w:rPr>
          <w:rFonts w:ascii="Arial" w:cs="Arial" w:hAnsi="Arial"/>
        </w:rPr>
        <w:t>TRAINER 07</w:t>
      </w:r>
      <w:r>
        <w:rPr>
          <w:rFonts w:ascii="Arial" w:cs="Arial" w:hAnsi="Arial"/>
          <w:color w:val="000000"/>
        </w:rPr>
        <w:t xml:space="preserve"> (</w:t>
      </w:r>
      <w:r>
        <w:rPr>
          <w:rFonts w:ascii="Arial" w:cs="Arial" w:hAnsi="Arial"/>
          <w:color w:val="000000"/>
        </w:rPr>
        <w:t>finish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beacon</w:t>
      </w:r>
      <w:r>
        <w:rPr>
          <w:rFonts w:ascii="Arial" w:cs="Arial" w:hAnsi="Arial"/>
          <w:color w:val="000000"/>
        </w:rPr>
        <w:t>)</w:t>
      </w:r>
      <w:r>
        <w:rPr>
          <w:rFonts w:ascii="Arial Black" w:hAnsi="Arial Black"/>
          <w:color w:val="000000"/>
        </w:rPr>
        <w:t xml:space="preserve"> </w:t>
      </w:r>
    </w:p>
    <w:p>
      <w:pPr>
        <w:pStyle w:val="style0"/>
        <w:ind w:right="-28"/>
        <w:rPr>
          <w:rFonts w:ascii="Arial" w:cs="Arial" w:hAnsi="Arial"/>
          <w:color w:val="000000"/>
        </w:rPr>
      </w:pPr>
      <w:r>
        <w:rPr>
          <w:rFonts w:ascii="Arial Black" w:hAnsi="Arial Black"/>
          <w:color w:val="000000"/>
        </w:rPr>
        <w:t>P</w:t>
      </w:r>
      <w:r>
        <w:rPr>
          <w:rFonts w:ascii="Arial Black" w:hAnsi="Arial Black"/>
          <w:color w:val="000000"/>
        </w:rPr>
        <w:t>ower</w:t>
      </w:r>
      <w:r>
        <w:rPr>
          <w:rFonts w:ascii="Arial Black" w:hAnsi="Arial Black"/>
          <w:color w:val="000000"/>
        </w:rPr>
        <w:t xml:space="preserve">: </w:t>
      </w:r>
      <w:r>
        <w:rPr>
          <w:rFonts w:ascii="Arial Black" w:hAnsi="Arial Black"/>
          <w:color w:val="000000"/>
        </w:rPr>
        <w:tab/>
      </w:r>
      <w:r>
        <w:rPr>
          <w:rFonts w:ascii="Arial" w:cs="Arial" w:hAnsi="Arial"/>
          <w:color w:val="000000"/>
        </w:rPr>
        <w:t>TX 1...5,1F...5F (</w:t>
      </w:r>
      <w:r>
        <w:rPr>
          <w:rFonts w:ascii="Arial" w:cs="Arial" w:hAnsi="Arial"/>
          <w:color w:val="000000"/>
        </w:rPr>
        <w:t>codes</w:t>
      </w:r>
      <w:r>
        <w:rPr>
          <w:rFonts w:ascii="Arial" w:cs="Arial" w:hAnsi="Arial"/>
          <w:color w:val="000000"/>
        </w:rPr>
        <w:t xml:space="preserve"> MOE...MO5): 10 </w:t>
      </w:r>
      <w:r>
        <w:rPr>
          <w:rFonts w:ascii="Arial" w:cs="Arial" w:hAnsi="Arial"/>
          <w:color w:val="000000"/>
        </w:rPr>
        <w:t>mW</w:t>
      </w:r>
      <w:r>
        <w:rPr>
          <w:rFonts w:ascii="Arial" w:cs="Arial" w:hAnsi="Arial"/>
          <w:color w:val="000000"/>
        </w:rPr>
        <w:t xml:space="preserve"> </w:t>
      </w:r>
    </w:p>
    <w:p>
      <w:pPr>
        <w:pStyle w:val="style0"/>
        <w:ind w:right="-28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  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>finish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beacon</w:t>
      </w:r>
      <w:r>
        <w:rPr>
          <w:rFonts w:ascii="Arial" w:cs="Arial" w:hAnsi="Arial"/>
          <w:color w:val="000000"/>
        </w:rPr>
        <w:t xml:space="preserve"> (</w:t>
      </w:r>
      <w:r>
        <w:rPr>
          <w:rFonts w:ascii="Arial" w:cs="Arial" w:hAnsi="Arial"/>
          <w:color w:val="000000"/>
        </w:rPr>
        <w:t>code</w:t>
      </w:r>
      <w:r>
        <w:rPr>
          <w:rFonts w:ascii="Arial" w:cs="Arial" w:hAnsi="Arial"/>
          <w:color w:val="000000"/>
        </w:rPr>
        <w:t xml:space="preserve"> MO): 1 W </w:t>
      </w:r>
    </w:p>
    <w:p>
      <w:pPr>
        <w:pStyle w:val="style0"/>
        <w:ind w:right="-2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TX </w:t>
      </w:r>
      <w:r>
        <w:rPr>
          <w:rFonts w:ascii="Arial Black" w:hAnsi="Arial Black"/>
          <w:color w:val="000000"/>
        </w:rPr>
        <w:t>intervals</w:t>
      </w:r>
      <w:r>
        <w:rPr>
          <w:rFonts w:ascii="Arial Black" w:hAnsi="Arial Black"/>
          <w:color w:val="000000"/>
        </w:rPr>
        <w:t xml:space="preserve">: </w:t>
      </w:r>
      <w:r>
        <w:rPr>
          <w:rFonts w:ascii="Arial" w:cs="Arial" w:hAnsi="Arial"/>
          <w:color w:val="000000"/>
        </w:rPr>
        <w:t>All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transmitters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operate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continuously</w:t>
      </w:r>
    </w:p>
    <w:p>
      <w:pPr>
        <w:pStyle w:val="style0"/>
        <w:ind w:right="-2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Modulation</w:t>
      </w:r>
      <w:r>
        <w:rPr>
          <w:rFonts w:ascii="Arial Black" w:hAnsi="Arial Black"/>
          <w:color w:val="000000"/>
        </w:rPr>
        <w:t xml:space="preserve">: </w:t>
      </w:r>
      <w:r>
        <w:rPr>
          <w:rFonts w:ascii="Arial" w:cs="Arial" w:hAnsi="Arial"/>
          <w:color w:val="000000"/>
        </w:rPr>
        <w:t xml:space="preserve">A1A </w:t>
      </w:r>
    </w:p>
    <w:p>
      <w:pPr>
        <w:pStyle w:val="style0"/>
        <w:ind w:right="-28"/>
        <w:rPr>
          <w:rFonts w:ascii="Arial" w:cs="Arial" w:hAnsi="Arial"/>
          <w:color w:val="000000"/>
        </w:rPr>
      </w:pPr>
      <w:r>
        <w:rPr>
          <w:rFonts w:ascii="Arial Black" w:hAnsi="Arial Black"/>
          <w:color w:val="000000"/>
        </w:rPr>
        <w:t>Antenna</w:t>
      </w:r>
      <w:r>
        <w:rPr>
          <w:rFonts w:ascii="Arial Black" w:hAnsi="Arial Black"/>
          <w:color w:val="000000"/>
        </w:rPr>
        <w:t xml:space="preserve">: </w:t>
      </w:r>
      <w:r>
        <w:rPr>
          <w:rFonts w:ascii="Arial Black" w:hAnsi="Arial Black"/>
          <w:color w:val="000000"/>
        </w:rPr>
        <w:tab/>
      </w:r>
      <w:r>
        <w:rPr>
          <w:rFonts w:ascii="Arial" w:cs="Arial" w:hAnsi="Arial"/>
          <w:color w:val="000000"/>
        </w:rPr>
        <w:t>TX 1...5,1F...5F (</w:t>
      </w:r>
      <w:r>
        <w:rPr>
          <w:rFonts w:ascii="Arial" w:cs="Arial" w:hAnsi="Arial"/>
          <w:color w:val="000000"/>
        </w:rPr>
        <w:t>codes</w:t>
      </w:r>
      <w:r>
        <w:rPr>
          <w:rFonts w:ascii="Arial" w:cs="Arial" w:hAnsi="Arial"/>
          <w:color w:val="000000"/>
        </w:rPr>
        <w:t xml:space="preserve"> MOE...MO5): </w:t>
      </w:r>
      <w:r>
        <w:rPr>
          <w:rFonts w:ascii="Arial" w:cs="Arial" w:hAnsi="Arial"/>
          <w:color w:val="000000"/>
        </w:rPr>
        <w:t>approx</w:t>
      </w:r>
      <w:r>
        <w:rPr>
          <w:rFonts w:ascii="Arial" w:cs="Arial" w:hAnsi="Arial"/>
          <w:color w:val="000000"/>
        </w:rPr>
        <w:t xml:space="preserve">. 30cm </w:t>
      </w:r>
      <w:r>
        <w:rPr>
          <w:rFonts w:ascii="Arial" w:cs="Arial" w:hAnsi="Arial"/>
          <w:color w:val="000000"/>
        </w:rPr>
        <w:t>vertical</w:t>
      </w:r>
      <w:r>
        <w:rPr>
          <w:rFonts w:ascii="Arial" w:cs="Arial" w:hAnsi="Arial"/>
          <w:color w:val="000000"/>
        </w:rPr>
        <w:t xml:space="preserve"> </w:t>
      </w:r>
    </w:p>
    <w:p>
      <w:pPr>
        <w:pStyle w:val="style0"/>
        <w:ind w:left="1416" w:right="-28"/>
        <w:rPr>
          <w:rFonts w:ascii="Arial Black" w:hAnsi="Arial Black"/>
          <w:color w:val="000000"/>
        </w:rPr>
      </w:pPr>
      <w:r>
        <w:rPr>
          <w:rFonts w:ascii="Arial" w:cs="Arial" w:hAnsi="Arial"/>
          <w:color w:val="000000"/>
        </w:rPr>
        <w:t>finish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beacon</w:t>
      </w:r>
      <w:r>
        <w:rPr>
          <w:rFonts w:ascii="Arial" w:cs="Arial" w:hAnsi="Arial"/>
          <w:color w:val="000000"/>
        </w:rPr>
        <w:t xml:space="preserve"> (</w:t>
      </w:r>
      <w:r>
        <w:rPr>
          <w:rFonts w:ascii="Arial" w:cs="Arial" w:hAnsi="Arial"/>
          <w:color w:val="000000"/>
        </w:rPr>
        <w:t>code</w:t>
      </w:r>
      <w:r>
        <w:rPr>
          <w:rFonts w:ascii="Arial" w:cs="Arial" w:hAnsi="Arial"/>
          <w:color w:val="000000"/>
        </w:rPr>
        <w:t xml:space="preserve"> MO): 8m </w:t>
      </w:r>
      <w:r>
        <w:rPr>
          <w:rFonts w:ascii="Arial" w:cs="Arial" w:hAnsi="Arial"/>
          <w:color w:val="000000"/>
        </w:rPr>
        <w:t>vertical</w:t>
      </w:r>
      <w:r>
        <w:rPr>
          <w:rFonts w:ascii="Arial" w:cs="Arial" w:hAnsi="Arial"/>
          <w:color w:val="000000"/>
        </w:rPr>
        <w:t xml:space="preserve"> + 8m </w:t>
      </w:r>
      <w:r>
        <w:rPr>
          <w:rFonts w:ascii="Arial" w:cs="Arial" w:hAnsi="Arial"/>
          <w:color w:val="000000"/>
        </w:rPr>
        <w:t>counterpoise</w:t>
      </w:r>
      <w:r>
        <w:rPr>
          <w:rFonts w:ascii="Arial Black" w:hAnsi="Arial Black"/>
          <w:color w:val="000000"/>
        </w:rPr>
        <w:t xml:space="preserve"> </w:t>
      </w:r>
    </w:p>
    <w:p>
      <w:pPr>
        <w:pStyle w:val="style0"/>
        <w:ind w:right="-2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R</w:t>
      </w:r>
      <w:r>
        <w:rPr>
          <w:rFonts w:ascii="Arial Black" w:hAnsi="Arial Black"/>
          <w:color w:val="000000"/>
        </w:rPr>
        <w:t>elation</w:t>
      </w:r>
      <w:r>
        <w:rPr>
          <w:rFonts w:ascii="Arial Black" w:hAnsi="Arial Black"/>
          <w:color w:val="000000"/>
        </w:rPr>
        <w:t xml:space="preserve"> table</w:t>
      </w:r>
      <w:r>
        <w:rPr>
          <w:rFonts w:ascii="Arial Black" w:hAnsi="Arial Black"/>
          <w:color w:val="000000"/>
        </w:rPr>
        <w:t>:</w:t>
      </w:r>
      <w:r>
        <w:rPr>
          <w:rFonts w:ascii="Arial Black" w:hAnsi="Arial Black"/>
          <w:color w:val="000000"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296"/>
        <w:gridCol w:w="1336"/>
        <w:gridCol w:w="1456"/>
        <w:gridCol w:w="1456"/>
        <w:gridCol w:w="1455"/>
      </w:tblGrid>
      <w:tr>
        <w:trPr>
          <w:trHeight w:val="792" w:hRule="atLeast"/>
        </w:trPr>
        <w:tc>
          <w:tcPr>
            <w:tcW w:w="1146" w:type="dxa"/>
            <w:tcBorders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Registering</w:t>
            </w:r>
            <w:r>
              <w:rPr>
                <w:rFonts w:ascii="Arial" w:cs="Arial" w:hAnsi="Arial"/>
                <w:bCs/>
                <w:color w:val="000000"/>
              </w:rPr>
              <w:t xml:space="preserve"> </w:t>
            </w:r>
            <w:r>
              <w:rPr>
                <w:rFonts w:ascii="Arial" w:cs="Arial" w:hAnsi="Arial"/>
                <w:bCs/>
                <w:color w:val="000000"/>
              </w:rPr>
              <w:t>devices</w:t>
            </w:r>
            <w:r>
              <w:rPr>
                <w:rFonts w:ascii="Arial" w:cs="Arial" w:hAnsi="Arial"/>
                <w:bCs/>
                <w:color w:val="000000"/>
              </w:rPr>
              <w:t xml:space="preserve">(SI)  </w:t>
            </w:r>
            <w:r>
              <w:rPr>
                <w:rFonts w:ascii="Arial" w:cs="Arial" w:hAnsi="Arial"/>
                <w:bCs/>
                <w:color w:val="000000"/>
              </w:rPr>
              <w:t>number</w:t>
            </w:r>
            <w:r>
              <w:rPr>
                <w:rFonts w:ascii="Arial" w:cs="Arial" w:hAnsi="Arial"/>
                <w:bCs/>
                <w:color w:val="000000"/>
              </w:rPr>
              <w:t xml:space="preserve"> </w:t>
            </w:r>
          </w:p>
        </w:tc>
        <w:tc>
          <w:tcPr>
            <w:tcW w:w="1204" w:type="dxa"/>
            <w:tcBorders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Transmitter</w:t>
            </w:r>
          </w:p>
        </w:tc>
        <w:tc>
          <w:tcPr>
            <w:tcW w:w="1158" w:type="dxa"/>
            <w:tcBorders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Transmitters</w:t>
            </w:r>
            <w:r>
              <w:rPr>
                <w:rFonts w:ascii="Arial" w:cs="Arial" w:hAnsi="Arial"/>
                <w:bCs/>
                <w:color w:val="000000"/>
              </w:rPr>
              <w:t xml:space="preserve"> </w:t>
            </w:r>
            <w:r>
              <w:rPr>
                <w:rFonts w:ascii="Arial" w:cs="Arial" w:hAnsi="Arial"/>
                <w:bCs/>
                <w:color w:val="000000"/>
              </w:rPr>
              <w:t>code</w:t>
            </w:r>
          </w:p>
        </w:tc>
        <w:tc>
          <w:tcPr>
            <w:tcW w:w="1176" w:type="dxa"/>
            <w:tcBorders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Transmitters</w:t>
            </w:r>
            <w:r>
              <w:rPr>
                <w:rFonts w:ascii="Arial" w:cs="Arial" w:hAnsi="Arial"/>
                <w:bCs/>
                <w:color w:val="000000"/>
              </w:rPr>
              <w:t xml:space="preserve"> </w:t>
            </w:r>
            <w:r>
              <w:rPr>
                <w:rFonts w:ascii="Arial" w:cs="Arial" w:hAnsi="Arial"/>
                <w:bCs/>
                <w:color w:val="000000"/>
              </w:rPr>
              <w:t>keying</w:t>
            </w:r>
            <w:r>
              <w:rPr>
                <w:rFonts w:ascii="Arial" w:cs="Arial" w:hAnsi="Arial"/>
                <w:bCs/>
                <w:color w:val="000000"/>
              </w:rPr>
              <w:t xml:space="preserve"> </w:t>
            </w:r>
            <w:r>
              <w:rPr>
                <w:rFonts w:ascii="Arial" w:cs="Arial" w:hAnsi="Arial"/>
                <w:bCs/>
                <w:color w:val="000000"/>
              </w:rPr>
              <w:t>speed</w:t>
            </w:r>
          </w:p>
        </w:tc>
        <w:tc>
          <w:tcPr>
            <w:tcW w:w="1176" w:type="dxa"/>
            <w:tcBorders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Transmitters</w:t>
            </w:r>
            <w:r>
              <w:rPr>
                <w:rFonts w:ascii="Arial" w:cs="Arial" w:hAnsi="Arial"/>
                <w:bCs/>
                <w:color w:val="000000"/>
              </w:rPr>
              <w:t xml:space="preserve"> </w:t>
            </w:r>
            <w:r>
              <w:rPr>
                <w:rFonts w:ascii="Arial" w:cs="Arial" w:hAnsi="Arial"/>
                <w:bCs/>
                <w:color w:val="000000"/>
              </w:rPr>
              <w:t>frequency</w:t>
            </w:r>
            <w:r>
              <w:rPr>
                <w:rFonts w:ascii="Arial" w:cs="Arial" w:hAnsi="Arial"/>
                <w:bCs/>
                <w:color w:val="000000"/>
              </w:rPr>
              <w:t xml:space="preserve"> MHz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31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1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MOE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3,53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32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2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MOI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3,53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33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MOS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3,55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34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4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MOH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3,55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35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MO5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3,57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36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1F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MOE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70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3,53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37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2F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MOI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70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3,53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38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3F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MOS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70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3,55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40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5F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MO5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70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3,57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39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B (</w:t>
            </w:r>
            <w:r>
              <w:rPr>
                <w:rFonts w:ascii="Arial" w:cs="Arial" w:hAnsi="Arial"/>
                <w:bCs/>
                <w:color w:val="000000"/>
              </w:rPr>
              <w:t>beacon</w:t>
            </w:r>
            <w:r>
              <w:rPr>
                <w:rFonts w:ascii="Arial" w:cs="Arial" w:hAnsi="Arial"/>
                <w:bCs/>
                <w:color w:val="000000"/>
              </w:rPr>
              <w:t>)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MO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50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3,6</w:t>
            </w:r>
          </w:p>
        </w:tc>
      </w:tr>
      <w:tr>
        <w:tblPrEx/>
        <w:trPr>
          <w:trHeight w:val="312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Start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</w:tr>
      <w:tr>
        <w:tblPrEx/>
        <w:trPr>
          <w:trHeight w:val="324" w:hRule="atLeast"/>
        </w:trPr>
        <w:tc>
          <w:tcPr>
            <w:tcW w:w="114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Finish</w:t>
            </w:r>
          </w:p>
        </w:tc>
        <w:tc>
          <w:tcPr>
            <w:tcW w:w="1204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  <w:tc>
          <w:tcPr>
            <w:tcW w:w="1158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/>
            <w:noWrap/>
            <w:hideMark/>
          </w:tcPr>
          <w:p>
            <w:pPr>
              <w:pStyle w:val="style0"/>
              <w:ind w:right="-28"/>
              <w:rPr>
                <w:rFonts w:ascii="Arial" w:cs="Arial" w:hAnsi="Arial"/>
                <w:bCs/>
                <w:color w:val="000000"/>
              </w:rPr>
            </w:pPr>
            <w:r>
              <w:rPr>
                <w:rFonts w:ascii="Arial" w:cs="Arial" w:hAnsi="Arial"/>
                <w:bCs/>
                <w:color w:val="000000"/>
              </w:rPr>
              <w:t> </w:t>
            </w:r>
          </w:p>
        </w:tc>
      </w:tr>
    </w:tbl>
    <w:p>
      <w:pPr>
        <w:pStyle w:val="style0"/>
        <w:ind w:right="-28"/>
        <w:rPr>
          <w:rFonts w:ascii="Arial Black" w:hAnsi="Arial Black"/>
          <w:b/>
          <w:bCs/>
          <w:color w:val="000000"/>
        </w:rPr>
      </w:pPr>
    </w:p>
    <w:p>
      <w:pPr>
        <w:pStyle w:val="style0"/>
        <w:ind w:right="-28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Označenie kontrol: </w:t>
      </w:r>
      <w:r>
        <w:rPr>
          <w:rFonts w:ascii="Arial" w:hAnsi="Arial"/>
          <w:bCs/>
          <w:color w:val="000000"/>
        </w:rPr>
        <w:t>Červeno biely s</w:t>
      </w:r>
      <w:r>
        <w:rPr>
          <w:rFonts w:ascii="Arial" w:hAnsi="Arial"/>
          <w:bCs/>
          <w:color w:val="000000"/>
        </w:rPr>
        <w:t xml:space="preserve">tojan s registračným </w:t>
      </w:r>
      <w:r>
        <w:rPr>
          <w:rFonts w:ascii="Arial" w:hAnsi="Arial"/>
          <w:bCs/>
          <w:color w:val="000000"/>
        </w:rPr>
        <w:t>SI zariadením</w:t>
      </w:r>
      <w:r>
        <w:rPr>
          <w:rFonts w:ascii="Arial" w:hAnsi="Arial"/>
          <w:bCs/>
          <w:color w:val="000000"/>
        </w:rPr>
        <w:t>,</w:t>
      </w:r>
      <w:r>
        <w:rPr>
          <w:rFonts w:ascii="Arial" w:hAnsi="Arial"/>
          <w:bCs/>
          <w:color w:val="000000"/>
        </w:rPr>
        <w:t xml:space="preserve"> označeným číslom na krabičke SI</w:t>
      </w:r>
      <w:r>
        <w:rPr>
          <w:rFonts w:ascii="Arial" w:hAnsi="Arial"/>
          <w:bCs/>
          <w:color w:val="000000"/>
        </w:rPr>
        <w:t>,</w:t>
      </w:r>
      <w:r>
        <w:rPr>
          <w:rFonts w:ascii="Arial" w:hAnsi="Arial"/>
          <w:bCs/>
          <w:color w:val="000000"/>
        </w:rPr>
        <w:t xml:space="preserve"> podľa horeuvedenej vzťahovej tabuľky.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V prípade nefunkčnosti SI</w:t>
      </w:r>
      <w:r>
        <w:rPr>
          <w:rFonts w:ascii="Arial" w:hAnsi="Arial"/>
          <w:bCs/>
          <w:color w:val="000000"/>
        </w:rPr>
        <w:t>,</w:t>
      </w:r>
      <w:r>
        <w:rPr>
          <w:rFonts w:ascii="Arial" w:hAnsi="Arial"/>
          <w:bCs/>
          <w:color w:val="000000"/>
        </w:rPr>
        <w:t xml:space="preserve"> razí sa mechanicky do rezervných políčok na mape.</w:t>
      </w:r>
    </w:p>
    <w:p>
      <w:pPr>
        <w:pStyle w:val="style0"/>
        <w:ind w:right="-28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Mapa:  </w:t>
      </w:r>
      <w:r>
        <w:rPr>
          <w:rFonts w:ascii="Arial" w:hAnsi="Arial"/>
          <w:bCs/>
          <w:color w:val="000000"/>
        </w:rPr>
        <w:t>NOMIFOX   1:10 000   A4   e 5m     v euroobale</w:t>
      </w:r>
    </w:p>
    <w:p>
      <w:pPr>
        <w:pStyle w:val="style0"/>
        <w:ind w:right="-28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</w:t>
      </w:r>
      <w:r>
        <w:rPr>
          <w:rFonts w:ascii="Arial" w:hAnsi="Arial"/>
          <w:bCs/>
          <w:color w:val="000000"/>
        </w:rPr>
        <w:t xml:space="preserve">Na mape sú trate s príslušnými kontrolami podľa kategórie. Označenie kontrol v mape je pri krúžku kontroly podľa vysielača: </w:t>
      </w:r>
    </w:p>
    <w:p>
      <w:pPr>
        <w:pStyle w:val="style0"/>
        <w:ind w:right="-28" w:firstLine="708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1-5, 1F-5F, B.</w:t>
      </w:r>
    </w:p>
    <w:p>
      <w:pPr>
        <w:pStyle w:val="style0"/>
        <w:ind w:right="-28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Na mape sú aj </w:t>
      </w:r>
      <w:r>
        <w:rPr>
          <w:rFonts w:ascii="Arial" w:hAnsi="Arial"/>
          <w:bCs/>
          <w:color w:val="000000"/>
        </w:rPr>
        <w:t>piktogramové</w:t>
      </w:r>
      <w:r>
        <w:rPr>
          <w:rFonts w:ascii="Arial" w:hAnsi="Arial"/>
          <w:bCs/>
          <w:color w:val="000000"/>
        </w:rPr>
        <w:t xml:space="preserve"> popisy kontrol, kde popis označuje nominálne miesto kontroly označenej v mape a aj zodpovedajúce číslo k</w:t>
      </w:r>
      <w:r>
        <w:rPr>
          <w:rFonts w:ascii="Arial" w:hAnsi="Arial"/>
          <w:bCs/>
          <w:color w:val="000000"/>
        </w:rPr>
        <w:t>ontroly označené na SI krabičke (31-40)</w:t>
      </w:r>
    </w:p>
    <w:p>
      <w:pPr>
        <w:pStyle w:val="style0"/>
        <w:ind w:right="-28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</w:rPr>
        <w:t>Pred štartový priestor</w:t>
      </w:r>
      <w:r>
        <w:rPr>
          <w:rFonts w:ascii="Arial" w:hAnsi="Arial"/>
          <w:bCs/>
          <w:color w:val="000000"/>
        </w:rPr>
        <w:t xml:space="preserve">: 4 min pred štartom je pretekár  volaný do pred štartovej prípravy. Mapa sa vydáva v momente štartu. V pred štartovom priestore sa nachádza CLEAR SI čipov. V momente štartu je pretekár povinný sa registrovať v SI jednotke START ktorá bude na štartovej čiare. </w:t>
      </w:r>
    </w:p>
    <w:p>
      <w:pPr>
        <w:pStyle w:val="style0"/>
        <w:ind w:right="-28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</w:rPr>
        <w:t>Štart: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jeden jednostranný koridor do 100m</w:t>
      </w:r>
    </w:p>
    <w:p>
      <w:pPr>
        <w:pStyle w:val="style0"/>
        <w:ind w:right="-28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  <w:lang w:val="en-US"/>
        </w:rPr>
        <w:t>Limit: 140 min.</w:t>
      </w:r>
    </w:p>
    <w:p>
      <w:pPr>
        <w:pStyle w:val="style0"/>
        <w:ind w:right="-28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Cieľ: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 xml:space="preserve">z majáka B bude jednostranný koridor </w:t>
      </w:r>
      <w:r>
        <w:rPr>
          <w:rFonts w:ascii="Arial" w:hAnsi="Arial"/>
          <w:bCs/>
          <w:color w:val="000000"/>
        </w:rPr>
        <w:t xml:space="preserve">110m </w:t>
      </w:r>
      <w:r>
        <w:rPr>
          <w:rFonts w:ascii="Arial" w:hAnsi="Arial"/>
          <w:bCs/>
          <w:color w:val="000000"/>
        </w:rPr>
        <w:t>do cieľa.</w:t>
      </w:r>
      <w:r>
        <w:rPr>
          <w:rFonts w:ascii="Arial" w:hAnsi="Arial"/>
        </w:rPr>
        <w:t xml:space="preserve"> Na cieľovej čiare bude SI krabička  FINISH na cieľovom stojane, ktorá sa razí.  Pretekári si vyčítajú SI čipy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 cieľovom priestore. Po vyčítaní sa samostatne presúvajú do centra.</w:t>
      </w:r>
    </w:p>
    <w:bookmarkStart w:id="0" w:name="_GoBack"/>
    <w:bookmarkEnd w:id="0"/>
    <w:p>
      <w:pPr>
        <w:pStyle w:val="style0"/>
        <w:ind w:right="-28"/>
        <w:rPr>
          <w:rFonts w:ascii="Arial" w:hAnsi="Arial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k-SK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329</Words>
  <Pages>2</Pages>
  <Characters>1707</Characters>
  <Application>WPS Office</Application>
  <DocSecurity>0</DocSecurity>
  <Paragraphs>106</Paragraphs>
  <ScaleCrop>false</ScaleCrop>
  <LinksUpToDate>false</LinksUpToDate>
  <CharactersWithSpaces>2014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2019-05-09T09:30:55Z</dcterms:created>
  <dc:creator>Windows User</dc:creator>
  <lastModifiedBy>ALE-L21</lastModifiedBy>
  <dcterms:modified xsi:type="dcterms:W3CDTF">2019-05-09T09:30:56Z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